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992" w:rsidRDefault="000C6992" w:rsidP="000C6992">
      <w:pPr>
        <w:jc w:val="right"/>
        <w:rPr>
          <w:rFonts w:ascii="Calibri" w:hAnsi="Calibri" w:cs="Calibri"/>
        </w:rPr>
      </w:pPr>
    </w:p>
    <w:p w:rsidR="000C6992" w:rsidRPr="00DC2992" w:rsidRDefault="000C6992" w:rsidP="000C6992">
      <w:pPr>
        <w:jc w:val="right"/>
        <w:rPr>
          <w:rFonts w:ascii="Calibri" w:hAnsi="Calibri" w:cs="Calibri"/>
        </w:rPr>
      </w:pPr>
    </w:p>
    <w:p w:rsidR="000C6992" w:rsidRPr="009220E7" w:rsidRDefault="000C6992" w:rsidP="000C6992">
      <w:pPr>
        <w:jc w:val="right"/>
        <w:rPr>
          <w:rFonts w:ascii="Trebuchet MS" w:hAnsi="Trebuchet MS" w:cs="Calibri"/>
        </w:rPr>
      </w:pPr>
      <w:r w:rsidRPr="009220E7">
        <w:rPr>
          <w:rFonts w:ascii="Trebuchet MS" w:hAnsi="Trebuchet MS" w:cs="Calibri"/>
        </w:rPr>
        <w:t xml:space="preserve">For immediate release:  </w:t>
      </w:r>
      <w:r w:rsidR="002024A7">
        <w:rPr>
          <w:rFonts w:ascii="Trebuchet MS" w:hAnsi="Trebuchet MS" w:cs="Calibri"/>
        </w:rPr>
        <w:t>16</w:t>
      </w:r>
      <w:r>
        <w:rPr>
          <w:rFonts w:ascii="Trebuchet MS" w:hAnsi="Trebuchet MS" w:cs="Calibri"/>
        </w:rPr>
        <w:t xml:space="preserve"> April 2014</w:t>
      </w:r>
    </w:p>
    <w:p w:rsidR="000C6992" w:rsidRPr="00DC2992" w:rsidRDefault="000C6992" w:rsidP="000C6992">
      <w:pPr>
        <w:jc w:val="right"/>
        <w:rPr>
          <w:rFonts w:ascii="Calibri" w:hAnsi="Calibri" w:cs="Calibri"/>
        </w:rPr>
      </w:pPr>
    </w:p>
    <w:p w:rsidR="000C6992" w:rsidRDefault="000C6992" w:rsidP="000C6992">
      <w:pPr>
        <w:spacing w:line="360" w:lineRule="auto"/>
        <w:jc w:val="center"/>
        <w:rPr>
          <w:rFonts w:ascii="Trebuchet MS" w:hAnsi="Trebuchet MS" w:cs="Calibri"/>
        </w:rPr>
      </w:pPr>
      <w:proofErr w:type="gramStart"/>
      <w:r>
        <w:rPr>
          <w:rStyle w:val="caps"/>
          <w:rFonts w:ascii="Baskerville Old Face" w:hAnsi="Baskerville Old Face"/>
          <w:b/>
          <w:caps/>
          <w:sz w:val="32"/>
          <w:szCs w:val="32"/>
        </w:rPr>
        <w:t>Portrait of a lady?</w:t>
      </w:r>
      <w:proofErr w:type="gramEnd"/>
      <w:r>
        <w:rPr>
          <w:rStyle w:val="caps"/>
          <w:rFonts w:ascii="Baskerville Old Face" w:hAnsi="Baskerville Old Face"/>
          <w:b/>
          <w:caps/>
          <w:sz w:val="32"/>
          <w:szCs w:val="32"/>
        </w:rPr>
        <w:t xml:space="preserve"> </w:t>
      </w:r>
      <w:bookmarkStart w:id="0" w:name="_GoBack"/>
      <w:bookmarkEnd w:id="0"/>
      <w:r>
        <w:rPr>
          <w:rStyle w:val="caps"/>
          <w:rFonts w:ascii="Baskerville Old Face" w:hAnsi="Baskerville Old Face"/>
          <w:b/>
          <w:caps/>
          <w:sz w:val="32"/>
          <w:szCs w:val="32"/>
        </w:rPr>
        <w:br/>
      </w:r>
      <w:r w:rsidRPr="00F04109">
        <w:rPr>
          <w:rFonts w:ascii="Trebuchet MS" w:hAnsi="Trebuchet MS" w:cs="Calibri"/>
          <w:b/>
        </w:rPr>
        <w:t>Ruin and reputation in the Georgian Era</w:t>
      </w:r>
    </w:p>
    <w:p w:rsidR="000C6992" w:rsidRPr="00293391" w:rsidRDefault="000C6992" w:rsidP="000C6992">
      <w:pPr>
        <w:spacing w:line="360" w:lineRule="auto"/>
        <w:jc w:val="center"/>
        <w:rPr>
          <w:rFonts w:ascii="Baskerville Old Face" w:hAnsi="Baskerville Old Face"/>
          <w:b/>
          <w:caps/>
          <w:sz w:val="32"/>
          <w:szCs w:val="32"/>
        </w:rPr>
      </w:pPr>
      <w:r>
        <w:rPr>
          <w:rFonts w:ascii="Trebuchet MS" w:hAnsi="Trebuchet MS" w:cs="Calibri"/>
        </w:rPr>
        <w:t xml:space="preserve">An </w:t>
      </w:r>
      <w:r w:rsidRPr="00F04109">
        <w:rPr>
          <w:rFonts w:ascii="Trebuchet MS" w:hAnsi="Trebuchet MS" w:cs="Calibri"/>
          <w:b/>
        </w:rPr>
        <w:t>exhibition</w:t>
      </w:r>
      <w:r>
        <w:rPr>
          <w:rFonts w:ascii="Trebuchet MS" w:hAnsi="Trebuchet MS" w:cs="Calibri"/>
        </w:rPr>
        <w:t xml:space="preserve"> at No. 1 Royal Crescent, Bath</w:t>
      </w:r>
      <w:r>
        <w:rPr>
          <w:rFonts w:ascii="Trebuchet MS" w:hAnsi="Trebuchet MS" w:cs="Calibri"/>
        </w:rPr>
        <w:br/>
        <w:t>16 May – 14 December 2014</w:t>
      </w:r>
    </w:p>
    <w:p w:rsidR="000C6992" w:rsidRDefault="000C6992" w:rsidP="000C6992">
      <w:pPr>
        <w:pStyle w:val="NormalWeb"/>
        <w:spacing w:before="0" w:beforeAutospacing="0" w:after="0" w:afterAutospacing="0" w:line="360" w:lineRule="auto"/>
        <w:rPr>
          <w:rFonts w:ascii="Trebuchet MS" w:hAnsi="Trebuchet MS" w:cs="Calibri"/>
        </w:rPr>
      </w:pPr>
    </w:p>
    <w:p w:rsidR="000C6992" w:rsidRDefault="000C6992" w:rsidP="000C6992">
      <w:pPr>
        <w:pStyle w:val="NormalWeb"/>
        <w:spacing w:before="0" w:beforeAutospacing="0" w:after="0" w:afterAutospacing="0" w:line="360" w:lineRule="auto"/>
        <w:rPr>
          <w:rFonts w:ascii="Trebuchet MS" w:hAnsi="Trebuchet MS" w:cs="Calibri"/>
        </w:rPr>
      </w:pPr>
      <w:r>
        <w:rPr>
          <w:rFonts w:ascii="Trebuchet MS" w:hAnsi="Trebuchet MS" w:cs="Calibri"/>
        </w:rPr>
        <w:t>From the gutter to the stately home, and from palace to brothel, Georgian women’s lives are revealed through this intriguing exhibition of mezzotint portraits and ephemera at No.1 Royal Crescent, Bath. The exhibition opens 16 May and runs until 14 December 2014.</w:t>
      </w:r>
    </w:p>
    <w:p w:rsidR="000C6992" w:rsidRDefault="000C6992" w:rsidP="000C6992">
      <w:pPr>
        <w:pStyle w:val="NormalWeb"/>
        <w:spacing w:before="0" w:beforeAutospacing="0" w:after="0" w:afterAutospacing="0" w:line="360" w:lineRule="auto"/>
        <w:rPr>
          <w:rFonts w:ascii="Trebuchet MS" w:hAnsi="Trebuchet MS" w:cs="Calibri"/>
        </w:rPr>
      </w:pPr>
    </w:p>
    <w:p w:rsidR="000C6992" w:rsidRDefault="000C6992" w:rsidP="000C6992">
      <w:pPr>
        <w:pStyle w:val="NormalWeb"/>
        <w:spacing w:before="0" w:beforeAutospacing="0" w:after="0" w:afterAutospacing="0" w:line="360" w:lineRule="auto"/>
        <w:rPr>
          <w:rFonts w:ascii="Trebuchet MS" w:hAnsi="Trebuchet MS" w:cs="Calibri"/>
        </w:rPr>
      </w:pPr>
      <w:r>
        <w:rPr>
          <w:rFonts w:ascii="Trebuchet MS" w:hAnsi="Trebuchet MS" w:cs="Calibri"/>
        </w:rPr>
        <w:t xml:space="preserve">The Georgian era is regarded by many as an age of elegance, but for women it could be anything but. In the 18th century, </w:t>
      </w:r>
      <w:r w:rsidRPr="00BA5B7D">
        <w:rPr>
          <w:rFonts w:ascii="Trebuchet MS" w:hAnsi="Trebuchet MS" w:cs="Calibri"/>
        </w:rPr>
        <w:t>the law regarded women as the possessions of men. They could not hold land, or vote and the</w:t>
      </w:r>
      <w:r>
        <w:rPr>
          <w:rFonts w:ascii="Trebuchet MS" w:hAnsi="Trebuchet MS" w:cs="Calibri"/>
        </w:rPr>
        <w:t>ir children were recognised</w:t>
      </w:r>
      <w:r w:rsidRPr="00BA5B7D">
        <w:rPr>
          <w:rFonts w:ascii="Trebuchet MS" w:hAnsi="Trebuchet MS" w:cs="Calibri"/>
        </w:rPr>
        <w:t xml:space="preserve"> as the property of their</w:t>
      </w:r>
      <w:r>
        <w:rPr>
          <w:rFonts w:ascii="Trebuchet MS" w:hAnsi="Trebuchet MS" w:cs="Calibri"/>
        </w:rPr>
        <w:t xml:space="preserve"> husbands. While society deemed marriage as the only respectable route through which a woman could better her prospects, many chose to forfeit their reputations and achieved this via a career on the stage or through prostitution. </w:t>
      </w:r>
    </w:p>
    <w:p w:rsidR="000C6992" w:rsidRPr="00BA5B7D" w:rsidRDefault="000C6992" w:rsidP="000C6992">
      <w:pPr>
        <w:pStyle w:val="NormalWeb"/>
        <w:spacing w:line="360" w:lineRule="auto"/>
        <w:rPr>
          <w:rFonts w:ascii="Trebuchet MS" w:hAnsi="Trebuchet MS" w:cs="Calibri"/>
        </w:rPr>
      </w:pPr>
      <w:r>
        <w:rPr>
          <w:rFonts w:ascii="Trebuchet MS" w:hAnsi="Trebuchet MS" w:cs="Calibri"/>
        </w:rPr>
        <w:t>Their portraits offer a glimpse into their lives and how Georgian society regarded their images. Filled with nuance and suggestion, t</w:t>
      </w:r>
      <w:r w:rsidRPr="00BA5B7D">
        <w:rPr>
          <w:rFonts w:ascii="Trebuchet MS" w:hAnsi="Trebuchet MS" w:cs="Calibri"/>
        </w:rPr>
        <w:t>he</w:t>
      </w:r>
      <w:r>
        <w:rPr>
          <w:rFonts w:ascii="Trebuchet MS" w:hAnsi="Trebuchet MS" w:cs="Calibri"/>
        </w:rPr>
        <w:t xml:space="preserve">se mezzotints </w:t>
      </w:r>
      <w:r w:rsidRPr="00BA5B7D">
        <w:rPr>
          <w:rFonts w:ascii="Trebuchet MS" w:hAnsi="Trebuchet MS" w:cs="Calibri"/>
        </w:rPr>
        <w:t>would have been collected as much</w:t>
      </w:r>
      <w:r>
        <w:rPr>
          <w:rFonts w:ascii="Trebuchet MS" w:hAnsi="Trebuchet MS" w:cs="Calibri"/>
        </w:rPr>
        <w:t xml:space="preserve"> for their risqué associations </w:t>
      </w:r>
      <w:r w:rsidRPr="00BA5B7D">
        <w:rPr>
          <w:rFonts w:ascii="Trebuchet MS" w:hAnsi="Trebuchet MS" w:cs="Calibri"/>
        </w:rPr>
        <w:t>as for their beauty</w:t>
      </w:r>
      <w:r>
        <w:rPr>
          <w:rFonts w:ascii="Trebuchet MS" w:hAnsi="Trebuchet MS" w:cs="Calibri"/>
        </w:rPr>
        <w:t xml:space="preserve"> or notoriety</w:t>
      </w:r>
      <w:r w:rsidRPr="00BA5B7D">
        <w:rPr>
          <w:rFonts w:ascii="Trebuchet MS" w:hAnsi="Trebuchet MS" w:cs="Calibri"/>
        </w:rPr>
        <w:t xml:space="preserve">. Regardless of their backgrounds, </w:t>
      </w:r>
      <w:r>
        <w:rPr>
          <w:rFonts w:ascii="Trebuchet MS" w:hAnsi="Trebuchet MS" w:cs="Calibri"/>
        </w:rPr>
        <w:t>accomplishments or titles, women’s</w:t>
      </w:r>
      <w:r w:rsidRPr="00BA5B7D">
        <w:rPr>
          <w:rFonts w:ascii="Trebuchet MS" w:hAnsi="Trebuchet MS" w:cs="Calibri"/>
        </w:rPr>
        <w:t xml:space="preserve"> portraits would have appeared for sale in print shop windows, side-by-side, with no distinction made between them.</w:t>
      </w:r>
      <w:r>
        <w:rPr>
          <w:rFonts w:ascii="Trebuchet MS" w:hAnsi="Trebuchet MS" w:cs="Calibri"/>
        </w:rPr>
        <w:t xml:space="preserve"> </w:t>
      </w:r>
      <w:proofErr w:type="gramStart"/>
      <w:r>
        <w:rPr>
          <w:rFonts w:ascii="Trebuchet MS" w:hAnsi="Trebuchet MS" w:cs="Calibri"/>
        </w:rPr>
        <w:t>A publically adored actress or a reviled noblewoman?</w:t>
      </w:r>
      <w:proofErr w:type="gramEnd"/>
      <w:r>
        <w:rPr>
          <w:rFonts w:ascii="Trebuchet MS" w:hAnsi="Trebuchet MS" w:cs="Calibri"/>
        </w:rPr>
        <w:t xml:space="preserve"> Which one is truly a portrait of a lady? </w:t>
      </w:r>
    </w:p>
    <w:p w:rsidR="000C6992" w:rsidRDefault="000C6992" w:rsidP="000C6992">
      <w:pPr>
        <w:pStyle w:val="NormalWeb"/>
        <w:spacing w:before="0" w:beforeAutospacing="0" w:after="0" w:afterAutospacing="0" w:line="360" w:lineRule="auto"/>
        <w:rPr>
          <w:rFonts w:ascii="Trebuchet MS" w:hAnsi="Trebuchet MS" w:cs="Calibri"/>
        </w:rPr>
      </w:pPr>
      <w:r w:rsidRPr="00BA5B7D">
        <w:rPr>
          <w:rFonts w:ascii="Trebuchet MS" w:hAnsi="Trebuchet MS" w:cs="Calibri"/>
        </w:rPr>
        <w:lastRenderedPageBreak/>
        <w:t xml:space="preserve">Once committed to paper, a woman’s portrait could be used by anyone for any purpose. It could be bought or sold, displayed, defaced, derided or adored. It entered the public domain – much like an actress or a fallen woman.  </w:t>
      </w:r>
      <w:proofErr w:type="gramStart"/>
      <w:r w:rsidRPr="00BA5B7D">
        <w:rPr>
          <w:rFonts w:ascii="Trebuchet MS" w:hAnsi="Trebuchet MS" w:cs="Calibri"/>
        </w:rPr>
        <w:t>As women were for possessing, so too were their images.</w:t>
      </w:r>
      <w:proofErr w:type="gramEnd"/>
    </w:p>
    <w:p w:rsidR="000C6992" w:rsidRDefault="000C6992" w:rsidP="000C6992">
      <w:pPr>
        <w:pStyle w:val="NormalWeb"/>
        <w:spacing w:before="0" w:beforeAutospacing="0" w:after="0" w:afterAutospacing="0" w:line="360" w:lineRule="auto"/>
        <w:rPr>
          <w:rFonts w:ascii="Trebuchet MS" w:hAnsi="Trebuchet MS" w:cs="Calibri"/>
        </w:rPr>
      </w:pPr>
    </w:p>
    <w:p w:rsidR="000C6992" w:rsidRDefault="000C6992" w:rsidP="000C6992">
      <w:pPr>
        <w:pStyle w:val="NormalWeb"/>
        <w:spacing w:before="0" w:beforeAutospacing="0" w:after="0" w:afterAutospacing="0" w:line="360" w:lineRule="auto"/>
        <w:rPr>
          <w:rFonts w:ascii="Trebuchet MS" w:hAnsi="Trebuchet MS" w:cs="Calibri"/>
        </w:rPr>
      </w:pPr>
      <w:r>
        <w:rPr>
          <w:rFonts w:ascii="Trebuchet MS" w:hAnsi="Trebuchet MS" w:cs="Calibri"/>
        </w:rPr>
        <w:t>Historian Hallie Rubenhold said:</w:t>
      </w:r>
    </w:p>
    <w:p w:rsidR="000C6992" w:rsidRPr="00F04109" w:rsidRDefault="000C6992" w:rsidP="000C6992">
      <w:pPr>
        <w:pStyle w:val="NormalWeb"/>
        <w:spacing w:before="0" w:beforeAutospacing="0" w:after="0" w:afterAutospacing="0" w:line="360" w:lineRule="auto"/>
        <w:rPr>
          <w:rFonts w:ascii="Trebuchet MS" w:hAnsi="Trebuchet MS" w:cs="Calibri"/>
          <w:i/>
        </w:rPr>
      </w:pPr>
      <w:r w:rsidRPr="00F04109">
        <w:rPr>
          <w:rFonts w:ascii="Trebuchet MS" w:hAnsi="Trebuchet MS" w:cs="Calibri"/>
          <w:i/>
        </w:rPr>
        <w:t xml:space="preserve">“I am delighted to be working with the Bath Preservation Trust on this exciting project. This exhibition reveals the reality of women’s lives in </w:t>
      </w:r>
      <w:r>
        <w:rPr>
          <w:rFonts w:ascii="Trebuchet MS" w:hAnsi="Trebuchet MS" w:cs="Calibri"/>
          <w:i/>
        </w:rPr>
        <w:t xml:space="preserve">the </w:t>
      </w:r>
      <w:r w:rsidRPr="00F04109">
        <w:rPr>
          <w:rFonts w:ascii="Trebuchet MS" w:hAnsi="Trebuchet MS" w:cs="Calibri"/>
          <w:i/>
        </w:rPr>
        <w:t>Georgian era. For me, it is important that we tell these stories about darker aspects of our past which can contrast dramatically with often misleading public perceptions of the period.”</w:t>
      </w:r>
    </w:p>
    <w:p w:rsidR="000C6992" w:rsidRDefault="000C6992" w:rsidP="000C6992">
      <w:pPr>
        <w:pStyle w:val="NormalWeb"/>
        <w:spacing w:before="0" w:beforeAutospacing="0" w:after="0" w:afterAutospacing="0" w:line="360" w:lineRule="auto"/>
        <w:rPr>
          <w:rFonts w:ascii="Trebuchet MS" w:hAnsi="Trebuchet MS" w:cs="Calibri"/>
        </w:rPr>
      </w:pPr>
    </w:p>
    <w:p w:rsidR="000C6992" w:rsidRDefault="000C6992" w:rsidP="000C6992">
      <w:pPr>
        <w:pStyle w:val="NormalWeb"/>
        <w:spacing w:before="0" w:beforeAutospacing="0" w:after="0" w:afterAutospacing="0" w:line="360" w:lineRule="auto"/>
        <w:rPr>
          <w:rFonts w:ascii="Trebuchet MS" w:hAnsi="Trebuchet MS" w:cs="Calibri"/>
        </w:rPr>
      </w:pPr>
      <w:r>
        <w:rPr>
          <w:rFonts w:ascii="Trebuchet MS" w:hAnsi="Trebuchet MS" w:cs="Calibri"/>
        </w:rPr>
        <w:t>Head of Museums, Tom Boden said:</w:t>
      </w:r>
    </w:p>
    <w:p w:rsidR="000C6992" w:rsidRPr="00F04109" w:rsidRDefault="000C6992" w:rsidP="000C6992">
      <w:pPr>
        <w:pStyle w:val="NormalWeb"/>
        <w:spacing w:before="0" w:beforeAutospacing="0" w:after="0" w:afterAutospacing="0" w:line="360" w:lineRule="auto"/>
        <w:rPr>
          <w:rFonts w:ascii="Trebuchet MS" w:hAnsi="Trebuchet MS" w:cs="Calibri"/>
          <w:i/>
        </w:rPr>
      </w:pPr>
      <w:r w:rsidRPr="00F04109">
        <w:rPr>
          <w:rFonts w:ascii="Trebuchet MS" w:hAnsi="Trebuchet MS" w:cs="Calibri"/>
          <w:i/>
        </w:rPr>
        <w:t>“This is our first major exhibition in the new Brownsword Gallery at the recently redeveloped No. 1 Royal Crescent and we are thrilled to be working with renowned historian Hallie Rubenhold who is curating the show. The exhibition will uncover stories about women from all walks of life during the Georgian period and at the same time will celebrate the art of the mezzotint.”</w:t>
      </w:r>
    </w:p>
    <w:p w:rsidR="000C6992" w:rsidRDefault="000C6992" w:rsidP="000C6992">
      <w:pPr>
        <w:pStyle w:val="NormalWeb"/>
        <w:spacing w:before="0" w:beforeAutospacing="0" w:after="0" w:afterAutospacing="0" w:line="360" w:lineRule="auto"/>
        <w:rPr>
          <w:rFonts w:ascii="Trebuchet MS" w:hAnsi="Trebuchet MS" w:cs="Calibri"/>
        </w:rPr>
      </w:pPr>
    </w:p>
    <w:p w:rsidR="000C6992" w:rsidRDefault="000C6992" w:rsidP="000C6992">
      <w:pPr>
        <w:pStyle w:val="NormalWeb"/>
        <w:spacing w:before="0" w:beforeAutospacing="0" w:after="0" w:afterAutospacing="0" w:line="360" w:lineRule="auto"/>
        <w:rPr>
          <w:rFonts w:ascii="Trebuchet MS" w:hAnsi="Trebuchet MS" w:cs="Calibri"/>
        </w:rPr>
      </w:pPr>
      <w:r>
        <w:rPr>
          <w:rFonts w:ascii="Trebuchet MS" w:hAnsi="Trebuchet MS" w:cs="Calibri"/>
        </w:rPr>
        <w:t>During the 18</w:t>
      </w:r>
      <w:r w:rsidRPr="004053D4">
        <w:rPr>
          <w:rFonts w:ascii="Trebuchet MS" w:hAnsi="Trebuchet MS" w:cs="Calibri"/>
          <w:vertAlign w:val="superscript"/>
        </w:rPr>
        <w:t>th</w:t>
      </w:r>
      <w:r>
        <w:rPr>
          <w:rFonts w:ascii="Trebuchet MS" w:hAnsi="Trebuchet MS" w:cs="Calibri"/>
        </w:rPr>
        <w:t xml:space="preserve"> century, it is suggested that one in five women were engaged in prostitution at some point during their lives. Some of the most celebrated figures of 18</w:t>
      </w:r>
      <w:r w:rsidRPr="004053D4">
        <w:rPr>
          <w:rFonts w:ascii="Trebuchet MS" w:hAnsi="Trebuchet MS" w:cs="Calibri"/>
          <w:vertAlign w:val="superscript"/>
        </w:rPr>
        <w:t>th</w:t>
      </w:r>
      <w:r>
        <w:rPr>
          <w:rFonts w:ascii="Trebuchet MS" w:hAnsi="Trebuchet MS" w:cs="Calibri"/>
        </w:rPr>
        <w:t xml:space="preserve"> century society, such as Kitty Fisher, began their careers in prostitution before being taken into ‘keeping’ by a wealthy client and eventually marrying. Noble women such as Georgiana, Duchess of Devonshire and Elizabeth </w:t>
      </w:r>
      <w:proofErr w:type="spellStart"/>
      <w:r>
        <w:rPr>
          <w:rFonts w:ascii="Trebuchet MS" w:hAnsi="Trebuchet MS" w:cs="Calibri"/>
        </w:rPr>
        <w:t>Chudleigh</w:t>
      </w:r>
      <w:proofErr w:type="spellEnd"/>
      <w:r>
        <w:rPr>
          <w:rFonts w:ascii="Trebuchet MS" w:hAnsi="Trebuchet MS" w:cs="Calibri"/>
        </w:rPr>
        <w:t xml:space="preserve"> were also not immune from the taint of scandal and could find their characters defamed beside those of actresses and courtesans. </w:t>
      </w:r>
    </w:p>
    <w:p w:rsidR="000C6992" w:rsidRDefault="000C6992" w:rsidP="000C6992">
      <w:pPr>
        <w:pStyle w:val="NormalWeb"/>
        <w:spacing w:before="0" w:beforeAutospacing="0" w:after="0" w:afterAutospacing="0" w:line="360" w:lineRule="auto"/>
        <w:rPr>
          <w:rFonts w:ascii="Trebuchet MS" w:hAnsi="Trebuchet MS" w:cs="Calibri"/>
        </w:rPr>
      </w:pPr>
    </w:p>
    <w:p w:rsidR="000C6992" w:rsidRDefault="000C6992" w:rsidP="000C6992">
      <w:pPr>
        <w:pStyle w:val="NormalWeb"/>
        <w:spacing w:before="0" w:beforeAutospacing="0" w:after="0" w:afterAutospacing="0" w:line="360" w:lineRule="auto"/>
        <w:rPr>
          <w:rFonts w:ascii="Trebuchet MS" w:hAnsi="Trebuchet MS" w:cs="Calibri"/>
        </w:rPr>
      </w:pPr>
      <w:r>
        <w:rPr>
          <w:rFonts w:ascii="Trebuchet MS" w:hAnsi="Trebuchet MS" w:cs="Calibri"/>
        </w:rPr>
        <w:t>This exhibition is supported by the Heritage Lotte</w:t>
      </w:r>
      <w:r w:rsidR="002024A7">
        <w:rPr>
          <w:rFonts w:ascii="Trebuchet MS" w:hAnsi="Trebuchet MS" w:cs="Calibri"/>
        </w:rPr>
        <w:t xml:space="preserve">ry Fund and by George </w:t>
      </w:r>
      <w:proofErr w:type="spellStart"/>
      <w:r w:rsidR="002024A7">
        <w:rPr>
          <w:rFonts w:ascii="Trebuchet MS" w:hAnsi="Trebuchet MS" w:cs="Calibri"/>
        </w:rPr>
        <w:t>Bayntun</w:t>
      </w:r>
      <w:proofErr w:type="spellEnd"/>
      <w:r w:rsidR="002024A7">
        <w:rPr>
          <w:rFonts w:ascii="Trebuchet MS" w:hAnsi="Trebuchet MS" w:cs="Calibri"/>
        </w:rPr>
        <w:t>.</w:t>
      </w:r>
    </w:p>
    <w:p w:rsidR="000C6992" w:rsidRDefault="000C6992" w:rsidP="000C6992">
      <w:pPr>
        <w:pStyle w:val="NormalWeb"/>
        <w:spacing w:before="0" w:beforeAutospacing="0" w:after="0" w:afterAutospacing="0" w:line="360" w:lineRule="auto"/>
        <w:rPr>
          <w:rFonts w:ascii="Trebuchet MS" w:hAnsi="Trebuchet MS" w:cs="Calibri"/>
        </w:rPr>
      </w:pPr>
    </w:p>
    <w:p w:rsidR="000C6992" w:rsidRDefault="000C6992" w:rsidP="000C6992">
      <w:pPr>
        <w:pStyle w:val="NormalWeb"/>
        <w:spacing w:before="0" w:beforeAutospacing="0" w:after="0" w:afterAutospacing="0" w:line="360" w:lineRule="auto"/>
        <w:rPr>
          <w:rFonts w:ascii="Trebuchet MS" w:hAnsi="Trebuchet MS" w:cs="Calibri"/>
        </w:rPr>
      </w:pPr>
    </w:p>
    <w:p w:rsidR="000C6992" w:rsidRPr="009220E7" w:rsidRDefault="000C6992" w:rsidP="000C6992">
      <w:pPr>
        <w:jc w:val="center"/>
        <w:outlineLvl w:val="1"/>
        <w:rPr>
          <w:rFonts w:ascii="Trebuchet MS" w:hAnsi="Trebuchet MS" w:cs="Calibri"/>
          <w:noProof/>
          <w:lang w:eastAsia="en-GB"/>
        </w:rPr>
      </w:pPr>
      <w:r w:rsidRPr="009220E7">
        <w:rPr>
          <w:rFonts w:ascii="Trebuchet MS" w:hAnsi="Trebuchet MS" w:cs="Calibri"/>
          <w:noProof/>
          <w:lang w:eastAsia="en-GB"/>
        </w:rPr>
        <w:t>-Ends-</w:t>
      </w:r>
    </w:p>
    <w:p w:rsidR="000C6992" w:rsidRPr="009220E7" w:rsidRDefault="000C6992" w:rsidP="000C6992">
      <w:pPr>
        <w:outlineLvl w:val="1"/>
        <w:rPr>
          <w:rFonts w:ascii="Trebuchet MS" w:hAnsi="Trebuchet MS" w:cs="Calibri"/>
          <w:noProof/>
          <w:lang w:eastAsia="en-GB"/>
        </w:rPr>
      </w:pPr>
    </w:p>
    <w:p w:rsidR="000C6992" w:rsidRPr="009220E7" w:rsidRDefault="000C6992" w:rsidP="000C6992">
      <w:pPr>
        <w:outlineLvl w:val="1"/>
        <w:rPr>
          <w:rFonts w:ascii="Trebuchet MS" w:hAnsi="Trebuchet MS" w:cs="Calibri"/>
          <w:noProof/>
          <w:lang w:eastAsia="en-GB"/>
        </w:rPr>
      </w:pPr>
      <w:r w:rsidRPr="009220E7">
        <w:rPr>
          <w:rFonts w:ascii="Trebuchet MS" w:hAnsi="Trebuchet MS" w:cs="Calibri"/>
          <w:noProof/>
          <w:lang w:eastAsia="en-GB"/>
        </w:rPr>
        <w:lastRenderedPageBreak/>
        <w:t>For further information please contact:</w:t>
      </w:r>
    </w:p>
    <w:p w:rsidR="000C6992" w:rsidRPr="009220E7" w:rsidRDefault="000C6992" w:rsidP="000C6992">
      <w:pPr>
        <w:outlineLvl w:val="1"/>
        <w:rPr>
          <w:rFonts w:ascii="Trebuchet MS" w:hAnsi="Trebuchet MS" w:cs="Calibri"/>
          <w:noProof/>
          <w:lang w:eastAsia="en-GB"/>
        </w:rPr>
      </w:pPr>
      <w:r w:rsidRPr="009220E7">
        <w:rPr>
          <w:rFonts w:ascii="Trebuchet MS" w:hAnsi="Trebuchet MS" w:cs="Calibri"/>
          <w:noProof/>
          <w:lang w:eastAsia="en-GB"/>
        </w:rPr>
        <w:t>Janey Abbott, Communications Officer, Bath Preservation Trust</w:t>
      </w:r>
    </w:p>
    <w:p w:rsidR="000C6992" w:rsidRPr="009220E7" w:rsidRDefault="000C6992" w:rsidP="000C6992">
      <w:pPr>
        <w:outlineLvl w:val="1"/>
        <w:rPr>
          <w:rFonts w:ascii="Trebuchet MS" w:hAnsi="Trebuchet MS" w:cs="Calibri"/>
          <w:noProof/>
          <w:lang w:eastAsia="en-GB"/>
        </w:rPr>
      </w:pPr>
      <w:r w:rsidRPr="009220E7">
        <w:rPr>
          <w:rFonts w:ascii="Trebuchet MS" w:hAnsi="Trebuchet MS" w:cs="Calibri"/>
          <w:noProof/>
          <w:lang w:eastAsia="en-GB"/>
        </w:rPr>
        <w:t>Telephone: 01225 338727</w:t>
      </w:r>
      <w:r w:rsidRPr="009220E7">
        <w:rPr>
          <w:rFonts w:ascii="Trebuchet MS" w:hAnsi="Trebuchet MS" w:cs="Calibri"/>
          <w:noProof/>
          <w:lang w:eastAsia="en-GB"/>
        </w:rPr>
        <w:tab/>
        <w:t xml:space="preserve">Email: </w:t>
      </w:r>
      <w:hyperlink r:id="rId7" w:history="1">
        <w:r w:rsidRPr="009220E7">
          <w:rPr>
            <w:rStyle w:val="Hyperlink"/>
            <w:rFonts w:ascii="Trebuchet MS" w:hAnsi="Trebuchet MS" w:cs="Calibri"/>
            <w:noProof/>
            <w:lang w:eastAsia="en-GB"/>
          </w:rPr>
          <w:t>jabbott@bptrust.org.uk</w:t>
        </w:r>
      </w:hyperlink>
      <w:r w:rsidRPr="009220E7">
        <w:rPr>
          <w:rFonts w:ascii="Trebuchet MS" w:hAnsi="Trebuchet MS" w:cs="Calibri"/>
          <w:noProof/>
          <w:lang w:eastAsia="en-GB"/>
        </w:rPr>
        <w:t xml:space="preserve">   </w:t>
      </w:r>
    </w:p>
    <w:p w:rsidR="000C6992" w:rsidRPr="009220E7" w:rsidRDefault="002024A7" w:rsidP="000C6992">
      <w:pPr>
        <w:outlineLvl w:val="1"/>
        <w:rPr>
          <w:rFonts w:ascii="Trebuchet MS" w:hAnsi="Trebuchet MS" w:cs="Calibri"/>
          <w:noProof/>
          <w:lang w:eastAsia="en-GB"/>
        </w:rPr>
      </w:pPr>
      <w:hyperlink r:id="rId8" w:history="1">
        <w:r w:rsidR="000C6992" w:rsidRPr="00AA17E4">
          <w:rPr>
            <w:rStyle w:val="Hyperlink"/>
            <w:rFonts w:ascii="Trebuchet MS" w:hAnsi="Trebuchet MS" w:cs="Calibri"/>
            <w:noProof/>
            <w:lang w:eastAsia="en-GB"/>
          </w:rPr>
          <w:t>www.no1royalcrescent.org.uk</w:t>
        </w:r>
      </w:hyperlink>
      <w:r w:rsidR="000C6992">
        <w:rPr>
          <w:rFonts w:ascii="Trebuchet MS" w:hAnsi="Trebuchet MS" w:cs="Calibri"/>
          <w:noProof/>
          <w:lang w:eastAsia="en-GB"/>
        </w:rPr>
        <w:t xml:space="preserve"> </w:t>
      </w:r>
    </w:p>
    <w:p w:rsidR="000C6992" w:rsidRPr="009220E7" w:rsidRDefault="000C6992" w:rsidP="000C6992">
      <w:pPr>
        <w:jc w:val="both"/>
        <w:rPr>
          <w:rFonts w:ascii="Trebuchet MS" w:hAnsi="Trebuchet MS" w:cs="Calibri"/>
        </w:rPr>
      </w:pPr>
    </w:p>
    <w:p w:rsidR="000C6992" w:rsidRDefault="000C6992" w:rsidP="000C6992">
      <w:pPr>
        <w:jc w:val="both"/>
        <w:rPr>
          <w:rFonts w:ascii="Trebuchet MS" w:hAnsi="Trebuchet MS" w:cs="Calibri"/>
          <w:b/>
          <w:sz w:val="22"/>
          <w:szCs w:val="22"/>
        </w:rPr>
      </w:pPr>
      <w:r w:rsidRPr="009220E7">
        <w:rPr>
          <w:rFonts w:ascii="Trebuchet MS" w:hAnsi="Trebuchet MS" w:cs="Calibri"/>
          <w:b/>
          <w:sz w:val="22"/>
          <w:szCs w:val="22"/>
        </w:rPr>
        <w:t>Notes for editors</w:t>
      </w:r>
    </w:p>
    <w:p w:rsidR="000C6992" w:rsidRPr="003E0971" w:rsidRDefault="000C6992" w:rsidP="000C6992">
      <w:pPr>
        <w:jc w:val="both"/>
        <w:rPr>
          <w:rFonts w:ascii="Trebuchet MS" w:hAnsi="Trebuchet MS" w:cs="Calibri"/>
          <w:sz w:val="22"/>
          <w:szCs w:val="22"/>
        </w:rPr>
      </w:pPr>
    </w:p>
    <w:p w:rsidR="000C6992" w:rsidRDefault="000C6992" w:rsidP="000C6992">
      <w:pPr>
        <w:jc w:val="both"/>
        <w:rPr>
          <w:rFonts w:ascii="Trebuchet MS" w:hAnsi="Trebuchet MS" w:cs="Calibri"/>
          <w:sz w:val="22"/>
          <w:szCs w:val="22"/>
        </w:rPr>
      </w:pPr>
      <w:r w:rsidRPr="003E0971">
        <w:rPr>
          <w:rFonts w:ascii="Trebuchet MS" w:hAnsi="Trebuchet MS" w:cs="Calibri"/>
          <w:sz w:val="22"/>
          <w:szCs w:val="22"/>
        </w:rPr>
        <w:t>No.1 Royal Crescent enables people to explore the recreated historic interiors of a late 18th century Bath Town House of distinction</w:t>
      </w:r>
      <w:r>
        <w:rPr>
          <w:rFonts w:ascii="Trebuchet MS" w:hAnsi="Trebuchet MS" w:cs="Calibri"/>
          <w:sz w:val="22"/>
          <w:szCs w:val="22"/>
        </w:rPr>
        <w:t xml:space="preserve">. </w:t>
      </w:r>
      <w:r w:rsidRPr="003E0971">
        <w:rPr>
          <w:rFonts w:ascii="Trebuchet MS" w:hAnsi="Trebuchet MS" w:cs="Calibri"/>
          <w:sz w:val="22"/>
          <w:szCs w:val="22"/>
        </w:rPr>
        <w:t xml:space="preserve">Built on the realistic presentation of authentic historic objects in period room settings, No.1 deploys a wide range of interpretation to bring the house to life for all visitors.  </w:t>
      </w:r>
    </w:p>
    <w:p w:rsidR="000C6992" w:rsidRDefault="000C6992" w:rsidP="000C6992">
      <w:pPr>
        <w:jc w:val="both"/>
        <w:rPr>
          <w:rFonts w:ascii="Trebuchet MS" w:hAnsi="Trebuchet MS" w:cs="Calibri"/>
          <w:sz w:val="22"/>
          <w:szCs w:val="22"/>
        </w:rPr>
      </w:pPr>
    </w:p>
    <w:p w:rsidR="000C6992" w:rsidRPr="003E0971" w:rsidRDefault="000C6992" w:rsidP="000C6992">
      <w:pPr>
        <w:jc w:val="both"/>
        <w:rPr>
          <w:rFonts w:ascii="Trebuchet MS" w:hAnsi="Trebuchet MS" w:cs="Calibri"/>
          <w:sz w:val="22"/>
          <w:szCs w:val="22"/>
        </w:rPr>
      </w:pPr>
      <w:r>
        <w:rPr>
          <w:rFonts w:ascii="Trebuchet MS" w:hAnsi="Trebuchet MS" w:cs="Calibri"/>
          <w:sz w:val="22"/>
          <w:szCs w:val="22"/>
        </w:rPr>
        <w:t xml:space="preserve">Following a major redevelopment, the museum re-opened in June 2013 and now has twice as many historic rooms as well as a dedicated exhibition gallery – the Brownsword Gallery. The museum receives approximately 60,000 visitors per year and is currently ranked by Trip Advisor as the second museum in Bath, behind the Roman Baths. </w:t>
      </w:r>
    </w:p>
    <w:p w:rsidR="00A2624F" w:rsidRPr="002024A7" w:rsidRDefault="002024A7">
      <w:pPr>
        <w:rPr>
          <w:rFonts w:ascii="Trebuchet MS" w:hAnsi="Trebuchet MS"/>
          <w:sz w:val="22"/>
          <w:szCs w:val="22"/>
        </w:rPr>
      </w:pPr>
    </w:p>
    <w:p w:rsidR="002024A7" w:rsidRPr="002024A7" w:rsidRDefault="002024A7">
      <w:pPr>
        <w:rPr>
          <w:rFonts w:ascii="Trebuchet MS" w:hAnsi="Trebuchet MS"/>
          <w:sz w:val="22"/>
          <w:szCs w:val="22"/>
        </w:rPr>
      </w:pPr>
      <w:r w:rsidRPr="002024A7">
        <w:rPr>
          <w:rFonts w:ascii="Trebuchet MS" w:hAnsi="Trebuchet MS"/>
          <w:sz w:val="22"/>
          <w:szCs w:val="22"/>
        </w:rPr>
        <w:t xml:space="preserve">Entry to the exhibition is free with normal admission to the </w:t>
      </w:r>
      <w:proofErr w:type="gramStart"/>
      <w:r w:rsidRPr="002024A7">
        <w:rPr>
          <w:rFonts w:ascii="Trebuchet MS" w:hAnsi="Trebuchet MS"/>
          <w:sz w:val="22"/>
          <w:szCs w:val="22"/>
        </w:rPr>
        <w:t>museum,</w:t>
      </w:r>
      <w:proofErr w:type="gramEnd"/>
      <w:r w:rsidRPr="002024A7">
        <w:rPr>
          <w:rFonts w:ascii="Trebuchet MS" w:hAnsi="Trebuchet MS"/>
          <w:sz w:val="22"/>
          <w:szCs w:val="22"/>
        </w:rPr>
        <w:t xml:space="preserve"> or £4.00 (no concessions) for visitors to the exhibition only.</w:t>
      </w:r>
    </w:p>
    <w:sectPr w:rsidR="002024A7" w:rsidRPr="002024A7">
      <w:headerReference w:type="first" r:id="rId9"/>
      <w:footerReference w:type="first" r:id="rId10"/>
      <w:pgSz w:w="11906" w:h="16838"/>
      <w:pgMar w:top="1440" w:right="1701" w:bottom="1440" w:left="1701"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24A7">
      <w:r>
        <w:separator/>
      </w:r>
    </w:p>
  </w:endnote>
  <w:endnote w:type="continuationSeparator" w:id="0">
    <w:p w:rsidR="00000000" w:rsidRDefault="0020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E1" w:rsidRDefault="002024A7">
    <w:pPr>
      <w:jc w:val="center"/>
      <w:rPr>
        <w:smallCaps/>
        <w:sz w:val="16"/>
      </w:rPr>
    </w:pPr>
    <w:r>
      <w:rPr>
        <w:sz w:val="16"/>
      </w:rPr>
      <w:t>Patron</w:t>
    </w:r>
    <w:r>
      <w:rPr>
        <w:sz w:val="17"/>
      </w:rPr>
      <w:t>:</w:t>
    </w:r>
    <w:r>
      <w:rPr>
        <w:sz w:val="19"/>
      </w:rPr>
      <w:t xml:space="preserve"> </w:t>
    </w:r>
    <w:r>
      <w:rPr>
        <w:smallCaps/>
        <w:sz w:val="16"/>
      </w:rPr>
      <w:t>His Royal Highness The Prince of Wales K G</w:t>
    </w:r>
  </w:p>
  <w:p w:rsidR="005F19E1" w:rsidRDefault="002024A7">
    <w:pPr>
      <w:jc w:val="center"/>
      <w:rPr>
        <w:sz w:val="16"/>
      </w:rPr>
    </w:pPr>
    <w:r>
      <w:rPr>
        <w:caps/>
        <w:sz w:val="16"/>
      </w:rPr>
      <w:t>P</w:t>
    </w:r>
    <w:r>
      <w:rPr>
        <w:sz w:val="16"/>
      </w:rPr>
      <w:t xml:space="preserve">resident:  </w:t>
    </w:r>
    <w:r>
      <w:rPr>
        <w:smallCaps/>
        <w:sz w:val="16"/>
      </w:rPr>
      <w:t>Michael Briggs</w:t>
    </w:r>
  </w:p>
  <w:p w:rsidR="005F19E1" w:rsidRDefault="002024A7">
    <w:pPr>
      <w:pStyle w:val="Footer"/>
      <w:rPr>
        <w:sz w:val="12"/>
      </w:rPr>
    </w:pPr>
  </w:p>
  <w:p w:rsidR="005F19E1" w:rsidRDefault="002024A7">
    <w:pPr>
      <w:pStyle w:val="Footer"/>
      <w:jc w:val="center"/>
      <w:rPr>
        <w:sz w:val="13"/>
      </w:rPr>
    </w:pPr>
    <w:r>
      <w:rPr>
        <w:sz w:val="13"/>
      </w:rPr>
      <w:t>The Bath Preservation Trust Limited Registered Office: 1 Royal Crescent, Bath BA1 2LR</w:t>
    </w:r>
  </w:p>
  <w:p w:rsidR="005F19E1" w:rsidRDefault="002024A7">
    <w:pPr>
      <w:pStyle w:val="Footer"/>
      <w:jc w:val="center"/>
    </w:pPr>
    <w:r>
      <w:rPr>
        <w:sz w:val="13"/>
      </w:rPr>
      <w:t xml:space="preserve">Registered in </w:t>
    </w:r>
    <w:r>
      <w:rPr>
        <w:sz w:val="13"/>
      </w:rPr>
      <w:t>England No. 294789 Reg. Charity No. 203048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24A7">
      <w:r>
        <w:separator/>
      </w:r>
    </w:p>
  </w:footnote>
  <w:footnote w:type="continuationSeparator" w:id="0">
    <w:p w:rsidR="00000000" w:rsidRDefault="00202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0E7" w:rsidRDefault="000C6992">
    <w:pPr>
      <w:pStyle w:val="PlainText"/>
      <w:jc w:val="center"/>
      <w:rPr>
        <w:rFonts w:ascii="Times New Roman" w:hAnsi="Times New Roman"/>
        <w:bCs/>
      </w:rPr>
    </w:pPr>
    <w:r>
      <w:rPr>
        <w:rFonts w:ascii="Times New Roman" w:hAnsi="Times New Roman"/>
        <w:bCs/>
        <w:noProof/>
        <w:lang w:eastAsia="en-GB"/>
      </w:rPr>
      <w:drawing>
        <wp:inline distT="0" distB="0" distL="0" distR="0">
          <wp:extent cx="4171950" cy="1019175"/>
          <wp:effectExtent l="0" t="0" r="0" b="9525"/>
          <wp:docPr id="1" name="Picture 1" descr="BP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1950" cy="1019175"/>
                  </a:xfrm>
                  <a:prstGeom prst="rect">
                    <a:avLst/>
                  </a:prstGeom>
                  <a:noFill/>
                  <a:ln>
                    <a:noFill/>
                  </a:ln>
                </pic:spPr>
              </pic:pic>
            </a:graphicData>
          </a:graphic>
        </wp:inline>
      </w:drawing>
    </w:r>
  </w:p>
  <w:p w:rsidR="009220E7" w:rsidRDefault="002024A7">
    <w:pPr>
      <w:pStyle w:val="PlainText"/>
      <w:jc w:val="center"/>
      <w:rPr>
        <w:rFonts w:ascii="Times New Roman" w:hAnsi="Times New Roman"/>
        <w:bCs/>
      </w:rPr>
    </w:pPr>
  </w:p>
  <w:p w:rsidR="005F19E1" w:rsidRPr="009220E7" w:rsidRDefault="002024A7">
    <w:pPr>
      <w:pStyle w:val="PlainText"/>
      <w:jc w:val="center"/>
      <w:rPr>
        <w:rFonts w:ascii="Trebuchet MS" w:hAnsi="Trebuchet MS"/>
        <w:bCs/>
      </w:rPr>
    </w:pPr>
    <w:r w:rsidRPr="009220E7">
      <w:rPr>
        <w:rFonts w:ascii="Trebuchet MS" w:hAnsi="Trebuchet MS"/>
        <w:bCs/>
      </w:rPr>
      <w:t>1 Royal Crescent, Bath BA1 2LR</w:t>
    </w:r>
  </w:p>
  <w:p w:rsidR="005F19E1" w:rsidRPr="009220E7" w:rsidRDefault="002024A7">
    <w:pPr>
      <w:pStyle w:val="PlainText"/>
      <w:jc w:val="center"/>
      <w:rPr>
        <w:rFonts w:ascii="Trebuchet MS" w:hAnsi="Trebuchet MS"/>
        <w:bCs/>
      </w:rPr>
    </w:pPr>
    <w:r>
      <w:rPr>
        <w:rFonts w:ascii="Trebuchet MS" w:hAnsi="Trebuchet MS"/>
        <w:bCs/>
      </w:rPr>
      <w:t>Telephone: 01225 338727</w:t>
    </w:r>
  </w:p>
  <w:p w:rsidR="005F19E1" w:rsidRPr="009220E7" w:rsidRDefault="002024A7">
    <w:pPr>
      <w:pStyle w:val="PlainText"/>
      <w:jc w:val="center"/>
      <w:rPr>
        <w:rFonts w:ascii="Trebuchet MS" w:hAnsi="Trebuchet MS"/>
        <w:sz w:val="22"/>
      </w:rPr>
    </w:pPr>
    <w:r w:rsidRPr="009220E7">
      <w:rPr>
        <w:rFonts w:ascii="Trebuchet MS" w:hAnsi="Trebuchet MS"/>
      </w:rPr>
      <w:t>www.b</w:t>
    </w:r>
    <w:r>
      <w:rPr>
        <w:rFonts w:ascii="Trebuchet MS" w:hAnsi="Trebuchet MS"/>
      </w:rPr>
      <w:t>ath-preservation-</w:t>
    </w:r>
    <w:proofErr w:type="gramStart"/>
    <w:r>
      <w:rPr>
        <w:rFonts w:ascii="Trebuchet MS" w:hAnsi="Trebuchet MS"/>
      </w:rPr>
      <w:t>trust.org.uk  E</w:t>
    </w:r>
    <w:r w:rsidRPr="009220E7">
      <w:rPr>
        <w:rFonts w:ascii="Trebuchet MS" w:hAnsi="Trebuchet MS"/>
      </w:rPr>
      <w:t>mail</w:t>
    </w:r>
    <w:proofErr w:type="gramEnd"/>
    <w:r w:rsidRPr="009220E7">
      <w:rPr>
        <w:rFonts w:ascii="Trebuchet MS" w:hAnsi="Trebuchet MS"/>
        <w:color w:val="000000"/>
      </w:rPr>
      <w:t>: admin@bptrust.org.</w:t>
    </w:r>
    <w:r w:rsidRPr="009220E7">
      <w:rPr>
        <w:rFonts w:ascii="Trebuchet MS" w:hAnsi="Trebuchet MS"/>
        <w:color w:val="000000"/>
      </w:rPr>
      <w:t>uk</w:t>
    </w:r>
  </w:p>
  <w:p w:rsidR="005F19E1" w:rsidRPr="009220E7" w:rsidRDefault="002024A7">
    <w:pPr>
      <w:pStyle w:val="Heading1"/>
      <w:ind w:left="1176" w:hanging="1148"/>
      <w:jc w:val="center"/>
      <w:rPr>
        <w:rFonts w:ascii="Trebuchet MS" w:hAnsi="Trebuchet MS"/>
      </w:rPr>
    </w:pPr>
    <w:r w:rsidRPr="009220E7">
      <w:rPr>
        <w:rFonts w:ascii="Trebuchet MS" w:hAnsi="Trebuchet MS"/>
      </w:rPr>
      <w:t>Chairman</w:t>
    </w:r>
    <w:r w:rsidRPr="009220E7">
      <w:rPr>
        <w:rFonts w:ascii="Trebuchet MS" w:hAnsi="Trebuchet MS"/>
        <w:i w:val="0"/>
        <w:iCs w:val="0"/>
      </w:rPr>
      <w:t xml:space="preserve">:  Edward </w:t>
    </w:r>
    <w:proofErr w:type="spellStart"/>
    <w:r w:rsidRPr="009220E7">
      <w:rPr>
        <w:rFonts w:ascii="Trebuchet MS" w:hAnsi="Trebuchet MS"/>
        <w:i w:val="0"/>
        <w:iCs w:val="0"/>
      </w:rPr>
      <w:t>Bayntun</w:t>
    </w:r>
    <w:proofErr w:type="spellEnd"/>
    <w:r w:rsidRPr="009220E7">
      <w:rPr>
        <w:rFonts w:ascii="Trebuchet MS" w:hAnsi="Trebuchet MS"/>
        <w:i w:val="0"/>
        <w:iCs w:val="0"/>
      </w:rPr>
      <w:t>-Coward</w:t>
    </w:r>
    <w:r w:rsidRPr="009220E7">
      <w:rPr>
        <w:rFonts w:ascii="Trebuchet MS" w:hAnsi="Trebuchet MS"/>
      </w:rPr>
      <w:t xml:space="preserve">   Chief Executive: C</w:t>
    </w:r>
    <w:r w:rsidRPr="009220E7">
      <w:rPr>
        <w:rFonts w:ascii="Trebuchet MS" w:hAnsi="Trebuchet MS"/>
        <w:i w:val="0"/>
        <w:iCs w:val="0"/>
      </w:rPr>
      <w:t>aroline Kay</w:t>
    </w:r>
  </w:p>
  <w:p w:rsidR="005F19E1" w:rsidRDefault="002024A7">
    <w:pPr>
      <w:pStyle w:val="Heading1"/>
      <w:ind w:left="1176" w:hanging="1148"/>
      <w:jc w:val="center"/>
      <w:rPr>
        <w:rFonts w:ascii="Times New Roman" w:hAnsi="Times New Roman"/>
        <w:bCs/>
        <w:sz w:val="4"/>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92"/>
    <w:rsid w:val="000C6992"/>
    <w:rsid w:val="001F5089"/>
    <w:rsid w:val="002024A7"/>
    <w:rsid w:val="00AE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92"/>
    <w:pPr>
      <w:spacing w:after="0" w:line="240" w:lineRule="auto"/>
    </w:pPr>
    <w:rPr>
      <w:rFonts w:ascii="Palatino Linotype" w:eastAsia="Times New Roman" w:hAnsi="Palatino Linotype" w:cs="Times New Roman"/>
      <w:sz w:val="24"/>
      <w:szCs w:val="24"/>
    </w:rPr>
  </w:style>
  <w:style w:type="paragraph" w:styleId="Heading1">
    <w:name w:val="heading 1"/>
    <w:basedOn w:val="Normal"/>
    <w:next w:val="Normal"/>
    <w:link w:val="Heading1Char"/>
    <w:qFormat/>
    <w:rsid w:val="000C6992"/>
    <w:pPr>
      <w:keepNext/>
      <w:outlineLvl w:val="0"/>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992"/>
    <w:rPr>
      <w:rFonts w:ascii="Palatino Linotype" w:eastAsia="Times New Roman" w:hAnsi="Palatino Linotype" w:cs="Times New Roman"/>
      <w:i/>
      <w:iCs/>
      <w:sz w:val="16"/>
      <w:szCs w:val="24"/>
    </w:rPr>
  </w:style>
  <w:style w:type="paragraph" w:styleId="Footer">
    <w:name w:val="footer"/>
    <w:basedOn w:val="Normal"/>
    <w:link w:val="FooterChar"/>
    <w:semiHidden/>
    <w:rsid w:val="000C6992"/>
    <w:pPr>
      <w:tabs>
        <w:tab w:val="center" w:pos="4153"/>
        <w:tab w:val="right" w:pos="8306"/>
      </w:tabs>
    </w:pPr>
  </w:style>
  <w:style w:type="character" w:customStyle="1" w:styleId="FooterChar">
    <w:name w:val="Footer Char"/>
    <w:basedOn w:val="DefaultParagraphFont"/>
    <w:link w:val="Footer"/>
    <w:semiHidden/>
    <w:rsid w:val="000C6992"/>
    <w:rPr>
      <w:rFonts w:ascii="Palatino Linotype" w:eastAsia="Times New Roman" w:hAnsi="Palatino Linotype" w:cs="Times New Roman"/>
      <w:sz w:val="24"/>
      <w:szCs w:val="24"/>
    </w:rPr>
  </w:style>
  <w:style w:type="paragraph" w:styleId="PlainText">
    <w:name w:val="Plain Text"/>
    <w:basedOn w:val="Normal"/>
    <w:link w:val="PlainTextChar"/>
    <w:semiHidden/>
    <w:rsid w:val="000C6992"/>
    <w:rPr>
      <w:rFonts w:ascii="Courier New" w:hAnsi="Courier New"/>
      <w:sz w:val="20"/>
      <w:szCs w:val="20"/>
    </w:rPr>
  </w:style>
  <w:style w:type="character" w:customStyle="1" w:styleId="PlainTextChar">
    <w:name w:val="Plain Text Char"/>
    <w:basedOn w:val="DefaultParagraphFont"/>
    <w:link w:val="PlainText"/>
    <w:semiHidden/>
    <w:rsid w:val="000C6992"/>
    <w:rPr>
      <w:rFonts w:ascii="Courier New" w:eastAsia="Times New Roman" w:hAnsi="Courier New" w:cs="Times New Roman"/>
      <w:sz w:val="20"/>
      <w:szCs w:val="20"/>
    </w:rPr>
  </w:style>
  <w:style w:type="character" w:styleId="Hyperlink">
    <w:name w:val="Hyperlink"/>
    <w:semiHidden/>
    <w:rsid w:val="000C6992"/>
    <w:rPr>
      <w:color w:val="0000FF"/>
      <w:u w:val="single"/>
    </w:rPr>
  </w:style>
  <w:style w:type="paragraph" w:styleId="NormalWeb">
    <w:name w:val="Normal (Web)"/>
    <w:basedOn w:val="Normal"/>
    <w:uiPriority w:val="99"/>
    <w:unhideWhenUsed/>
    <w:rsid w:val="000C6992"/>
    <w:pPr>
      <w:spacing w:before="100" w:beforeAutospacing="1" w:after="100" w:afterAutospacing="1"/>
    </w:pPr>
    <w:rPr>
      <w:rFonts w:ascii="Times New Roman" w:hAnsi="Times New Roman"/>
      <w:lang w:eastAsia="en-GB"/>
    </w:rPr>
  </w:style>
  <w:style w:type="character" w:customStyle="1" w:styleId="caps">
    <w:name w:val="caps"/>
    <w:rsid w:val="000C6992"/>
  </w:style>
  <w:style w:type="paragraph" w:styleId="BalloonText">
    <w:name w:val="Balloon Text"/>
    <w:basedOn w:val="Normal"/>
    <w:link w:val="BalloonTextChar"/>
    <w:uiPriority w:val="99"/>
    <w:semiHidden/>
    <w:unhideWhenUsed/>
    <w:rsid w:val="000C6992"/>
    <w:rPr>
      <w:rFonts w:ascii="Tahoma" w:hAnsi="Tahoma" w:cs="Tahoma"/>
      <w:sz w:val="16"/>
      <w:szCs w:val="16"/>
    </w:rPr>
  </w:style>
  <w:style w:type="character" w:customStyle="1" w:styleId="BalloonTextChar">
    <w:name w:val="Balloon Text Char"/>
    <w:basedOn w:val="DefaultParagraphFont"/>
    <w:link w:val="BalloonText"/>
    <w:uiPriority w:val="99"/>
    <w:semiHidden/>
    <w:rsid w:val="000C699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92"/>
    <w:pPr>
      <w:spacing w:after="0" w:line="240" w:lineRule="auto"/>
    </w:pPr>
    <w:rPr>
      <w:rFonts w:ascii="Palatino Linotype" w:eastAsia="Times New Roman" w:hAnsi="Palatino Linotype" w:cs="Times New Roman"/>
      <w:sz w:val="24"/>
      <w:szCs w:val="24"/>
    </w:rPr>
  </w:style>
  <w:style w:type="paragraph" w:styleId="Heading1">
    <w:name w:val="heading 1"/>
    <w:basedOn w:val="Normal"/>
    <w:next w:val="Normal"/>
    <w:link w:val="Heading1Char"/>
    <w:qFormat/>
    <w:rsid w:val="000C6992"/>
    <w:pPr>
      <w:keepNext/>
      <w:outlineLvl w:val="0"/>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992"/>
    <w:rPr>
      <w:rFonts w:ascii="Palatino Linotype" w:eastAsia="Times New Roman" w:hAnsi="Palatino Linotype" w:cs="Times New Roman"/>
      <w:i/>
      <w:iCs/>
      <w:sz w:val="16"/>
      <w:szCs w:val="24"/>
    </w:rPr>
  </w:style>
  <w:style w:type="paragraph" w:styleId="Footer">
    <w:name w:val="footer"/>
    <w:basedOn w:val="Normal"/>
    <w:link w:val="FooterChar"/>
    <w:semiHidden/>
    <w:rsid w:val="000C6992"/>
    <w:pPr>
      <w:tabs>
        <w:tab w:val="center" w:pos="4153"/>
        <w:tab w:val="right" w:pos="8306"/>
      </w:tabs>
    </w:pPr>
  </w:style>
  <w:style w:type="character" w:customStyle="1" w:styleId="FooterChar">
    <w:name w:val="Footer Char"/>
    <w:basedOn w:val="DefaultParagraphFont"/>
    <w:link w:val="Footer"/>
    <w:semiHidden/>
    <w:rsid w:val="000C6992"/>
    <w:rPr>
      <w:rFonts w:ascii="Palatino Linotype" w:eastAsia="Times New Roman" w:hAnsi="Palatino Linotype" w:cs="Times New Roman"/>
      <w:sz w:val="24"/>
      <w:szCs w:val="24"/>
    </w:rPr>
  </w:style>
  <w:style w:type="paragraph" w:styleId="PlainText">
    <w:name w:val="Plain Text"/>
    <w:basedOn w:val="Normal"/>
    <w:link w:val="PlainTextChar"/>
    <w:semiHidden/>
    <w:rsid w:val="000C6992"/>
    <w:rPr>
      <w:rFonts w:ascii="Courier New" w:hAnsi="Courier New"/>
      <w:sz w:val="20"/>
      <w:szCs w:val="20"/>
    </w:rPr>
  </w:style>
  <w:style w:type="character" w:customStyle="1" w:styleId="PlainTextChar">
    <w:name w:val="Plain Text Char"/>
    <w:basedOn w:val="DefaultParagraphFont"/>
    <w:link w:val="PlainText"/>
    <w:semiHidden/>
    <w:rsid w:val="000C6992"/>
    <w:rPr>
      <w:rFonts w:ascii="Courier New" w:eastAsia="Times New Roman" w:hAnsi="Courier New" w:cs="Times New Roman"/>
      <w:sz w:val="20"/>
      <w:szCs w:val="20"/>
    </w:rPr>
  </w:style>
  <w:style w:type="character" w:styleId="Hyperlink">
    <w:name w:val="Hyperlink"/>
    <w:semiHidden/>
    <w:rsid w:val="000C6992"/>
    <w:rPr>
      <w:color w:val="0000FF"/>
      <w:u w:val="single"/>
    </w:rPr>
  </w:style>
  <w:style w:type="paragraph" w:styleId="NormalWeb">
    <w:name w:val="Normal (Web)"/>
    <w:basedOn w:val="Normal"/>
    <w:uiPriority w:val="99"/>
    <w:unhideWhenUsed/>
    <w:rsid w:val="000C6992"/>
    <w:pPr>
      <w:spacing w:before="100" w:beforeAutospacing="1" w:after="100" w:afterAutospacing="1"/>
    </w:pPr>
    <w:rPr>
      <w:rFonts w:ascii="Times New Roman" w:hAnsi="Times New Roman"/>
      <w:lang w:eastAsia="en-GB"/>
    </w:rPr>
  </w:style>
  <w:style w:type="character" w:customStyle="1" w:styleId="caps">
    <w:name w:val="caps"/>
    <w:rsid w:val="000C6992"/>
  </w:style>
  <w:style w:type="paragraph" w:styleId="BalloonText">
    <w:name w:val="Balloon Text"/>
    <w:basedOn w:val="Normal"/>
    <w:link w:val="BalloonTextChar"/>
    <w:uiPriority w:val="99"/>
    <w:semiHidden/>
    <w:unhideWhenUsed/>
    <w:rsid w:val="000C6992"/>
    <w:rPr>
      <w:rFonts w:ascii="Tahoma" w:hAnsi="Tahoma" w:cs="Tahoma"/>
      <w:sz w:val="16"/>
      <w:szCs w:val="16"/>
    </w:rPr>
  </w:style>
  <w:style w:type="character" w:customStyle="1" w:styleId="BalloonTextChar">
    <w:name w:val="Balloon Text Char"/>
    <w:basedOn w:val="DefaultParagraphFont"/>
    <w:link w:val="BalloonText"/>
    <w:uiPriority w:val="99"/>
    <w:semiHidden/>
    <w:rsid w:val="000C69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1royalcrescent.org.uk" TargetMode="External"/><Relationship Id="rId3" Type="http://schemas.openxmlformats.org/officeDocument/2006/relationships/settings" Target="settings.xml"/><Relationship Id="rId7" Type="http://schemas.openxmlformats.org/officeDocument/2006/relationships/hyperlink" Target="mailto:jabbott@bptrust.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jabbott</dc:creator>
  <cp:lastModifiedBy>jabbott</cp:lastModifiedBy>
  <cp:revision>2</cp:revision>
  <dcterms:created xsi:type="dcterms:W3CDTF">2014-04-09T15:47:00Z</dcterms:created>
  <dcterms:modified xsi:type="dcterms:W3CDTF">2014-04-16T12:55:00Z</dcterms:modified>
</cp:coreProperties>
</file>